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none" w:color="FFFFFF" w:sz="0"/>
          <w:left w:val="none" w:color="FFFFFF" w:sz="0"/>
          <w:bottom w:val="none" w:color="FFFFFF" w:sz="0"/>
          <w:right w:val="none" w:color="FFFFFF" w:sz="0"/>
          <w:insideH w:val="none" w:color="FFFFFF" w:sz="0"/>
          <w:insideV w:val="none" w:color="FFFFFF" w:sz="0"/>
        </w:tblBorders>
      </w:tblPr>
      <w:tblGrid>
        <w:gridCol w:w="3680"/>
        <w:gridCol w:w="8226"/>
      </w:tblGrid>
      <w:tr>
        <w:trPr>
          <w:cantSplit/>
          <w:trHeight w:val="16340" w:hRule="atLeast"/>
        </w:trPr>
        <w:tc>
          <w:tcPr>
            <w:tcW w:type="dxa" w:w="3680"/>
            <w:tcBorders>
              <w:top w:val="none" w:color="FFFFFF" w:sz="0"/>
              <w:left w:val="none" w:color="FFFFFF" w:sz="0"/>
              <w:bottom w:val="none" w:color="FFFFFF" w:sz="0"/>
              <w:right w:val="none" w:color="FFFFFF" w:sz="0"/>
            </w:tcBorders>
            <w:shd w:fill="EFEDF5" w:color="auto" w:val="clear"/>
            <w:tcMar>
              <w:top w:type="dxa" w:w="600"/>
              <w:left w:type="dxa" w:w="400"/>
              <w:bottom w:type="dxa" w:w="480"/>
              <w:right w:type="dxa" w:w="400"/>
            </w:tcMar>
            <w:vAlign w:val="top"/>
          </w:tcPr>
          <w:p>
            <w:pPr>
              <w:pBdr>
                <w:bottom w:val="single" w:color="4E4470" w:sz="6" w:space="4"/>
              </w:pBdr>
              <w:spacing w:after="90" w:before="180"/>
            </w:pPr>
            <w:r>
              <w:rPr>
                <w:rFonts w:ascii="Calibri" w:cs="Calibri" w:eastAsia="Calibri" w:hAnsi="Calibri"/>
                <w:b/>
                <w:bCs/>
                <w:color w:val="4E4470"/>
                <w:spacing w:val="24"/>
                <w:sz w:val="19"/>
                <w:szCs w:val="19"/>
              </w:rPr>
              <w:t xml:space="preserve">COORDONNÉES</w:t>
            </w:r>
          </w:p>
          <w:p>
            <w:pPr>
              <w:spacing w:after="0" w:before="0" w:line="280" w:lineRule="atLeast"/>
            </w:pPr>
            <w:r>
              <w:rPr>
                <w:rFonts w:ascii="Calibri" w:cs="Calibri" w:eastAsia="Calibri" w:hAnsi="Calibri"/>
                <w:b w:val="false"/>
                <w:bCs w:val="false"/>
                <w:color w:val="3A3546"/>
                <w:sz w:val="19"/>
                <w:szCs w:val="19"/>
              </w:rPr>
              <w:t xml:space="preserve">Lille</w:t>
            </w:r>
          </w:p>
          <w:p>
            <w:pPr>
              <w:spacing w:after="0" w:before="0" w:line="280" w:lineRule="atLeast"/>
            </w:pPr>
            <w:r>
              <w:rPr>
                <w:rFonts w:ascii="Calibri" w:cs="Calibri" w:eastAsia="Calibri" w:hAnsi="Calibri"/>
                <w:b w:val="false"/>
                <w:bCs w:val="false"/>
                <w:color w:val="3A3546"/>
                <w:sz w:val="19"/>
                <w:szCs w:val="19"/>
              </w:rPr>
              <w:t xml:space="preserve">07 51 87 41 71</w:t>
            </w:r>
          </w:p>
          <w:p>
            <w:pPr>
              <w:spacing w:after="0" w:before="0" w:line="280" w:lineRule="atLeast"/>
            </w:pPr>
            <w:r>
              <w:rPr>
                <w:rFonts w:ascii="Calibri" w:cs="Calibri" w:eastAsia="Calibri" w:hAnsi="Calibri"/>
                <w:b w:val="false"/>
                <w:bCs w:val="false"/>
                <w:color w:val="3A3546"/>
                <w:sz w:val="19"/>
                <w:szCs w:val="19"/>
              </w:rPr>
              <w:t xml:space="preserve">elodiedescamps1@gmail.com</w:t>
            </w:r>
          </w:p>
          <w:p>
            <w:pPr>
              <w:spacing w:after="0" w:before="0" w:line="280" w:lineRule="atLeast"/>
            </w:pPr>
            <w:r>
              <w:rPr>
                <w:rFonts w:ascii="Calibri" w:cs="Calibri" w:eastAsia="Calibri" w:hAnsi="Calibri"/>
                <w:b w:val="false"/>
                <w:bCs w:val="false"/>
                <w:color w:val="3A3546"/>
                <w:sz w:val="19"/>
                <w:szCs w:val="19"/>
              </w:rPr>
              <w:t xml:space="preserve">Permis B, véhicule personnel</w:t>
            </w:r>
          </w:p>
          <w:p>
            <w:pPr>
              <w:pBdr>
                <w:bottom w:val="single" w:color="4E4470" w:sz="6" w:space="4"/>
              </w:pBdr>
              <w:spacing w:after="90" w:before="180"/>
            </w:pPr>
            <w:r>
              <w:rPr>
                <w:rFonts w:ascii="Calibri" w:cs="Calibri" w:eastAsia="Calibri" w:hAnsi="Calibri"/>
                <w:b/>
                <w:bCs/>
                <w:color w:val="4E4470"/>
                <w:spacing w:val="24"/>
                <w:sz w:val="19"/>
                <w:szCs w:val="19"/>
              </w:rPr>
              <w:t xml:space="preserve">LANGUES</w:t>
            </w:r>
          </w:p>
          <w:p>
            <w:pPr>
              <w:spacing w:after="0" w:before="0" w:line="280" w:lineRule="atLeast"/>
            </w:pPr>
            <w:r>
              <w:rPr>
                <w:rFonts w:ascii="Calibri" w:cs="Calibri" w:eastAsia="Calibri" w:hAnsi="Calibri"/>
                <w:b w:val="false"/>
                <w:bCs w:val="false"/>
                <w:color w:val="3A3546"/>
                <w:sz w:val="19"/>
                <w:szCs w:val="19"/>
              </w:rPr>
              <w:t xml:space="preserve">Espagnol C2 (bilingue)</w:t>
            </w:r>
          </w:p>
          <w:p>
            <w:pPr>
              <w:spacing w:after="0" w:before="0" w:line="280" w:lineRule="atLeast"/>
            </w:pPr>
            <w:r>
              <w:rPr>
                <w:rFonts w:ascii="Calibri" w:cs="Calibri" w:eastAsia="Calibri" w:hAnsi="Calibri"/>
                <w:b w:val="false"/>
                <w:bCs w:val="false"/>
                <w:color w:val="3A3546"/>
                <w:sz w:val="19"/>
                <w:szCs w:val="19"/>
              </w:rPr>
              <w:t xml:space="preserve">Anglais C1 (courant)</w:t>
            </w:r>
          </w:p>
          <w:p>
            <w:pPr>
              <w:pBdr>
                <w:bottom w:val="single" w:color="4E4470" w:sz="6" w:space="4"/>
              </w:pBdr>
              <w:spacing w:after="90" w:before="180"/>
            </w:pPr>
            <w:r>
              <w:rPr>
                <w:rFonts w:ascii="Calibri" w:cs="Calibri" w:eastAsia="Calibri" w:hAnsi="Calibri"/>
                <w:b/>
                <w:bCs/>
                <w:color w:val="4E4470"/>
                <w:spacing w:val="24"/>
                <w:sz w:val="19"/>
                <w:szCs w:val="19"/>
              </w:rPr>
              <w:t xml:space="preserve">ATOUTS</w:t>
            </w:r>
          </w:p>
          <w:p>
            <w:pPr>
              <w:spacing w:after="0" w:before="0" w:line="280" w:lineRule="atLeast"/>
            </w:pPr>
            <w:r>
              <w:rPr>
                <w:rFonts w:ascii="Calibri" w:cs="Calibri" w:eastAsia="Calibri" w:hAnsi="Calibri"/>
                <w:b w:val="false"/>
                <w:bCs w:val="false"/>
                <w:color w:val="3A3546"/>
                <w:sz w:val="19"/>
                <w:szCs w:val="19"/>
              </w:rPr>
              <w:t xml:space="preserve">Polyvalence</w:t>
            </w:r>
          </w:p>
          <w:p>
            <w:pPr>
              <w:spacing w:after="0" w:before="0" w:line="280" w:lineRule="atLeast"/>
            </w:pPr>
            <w:r>
              <w:rPr>
                <w:rFonts w:ascii="Calibri" w:cs="Calibri" w:eastAsia="Calibri" w:hAnsi="Calibri"/>
                <w:b w:val="false"/>
                <w:bCs w:val="false"/>
                <w:color w:val="3A3546"/>
                <w:sz w:val="19"/>
                <w:szCs w:val="19"/>
              </w:rPr>
              <w:t xml:space="preserve">Adaptabilité</w:t>
            </w:r>
          </w:p>
          <w:p>
            <w:pPr>
              <w:spacing w:after="0" w:before="0" w:line="280" w:lineRule="atLeast"/>
            </w:pPr>
            <w:r>
              <w:rPr>
                <w:rFonts w:ascii="Calibri" w:cs="Calibri" w:eastAsia="Calibri" w:hAnsi="Calibri"/>
                <w:b w:val="false"/>
                <w:bCs w:val="false"/>
                <w:color w:val="3A3546"/>
                <w:sz w:val="19"/>
                <w:szCs w:val="19"/>
              </w:rPr>
              <w:t xml:space="preserve">Curiosité</w:t>
            </w:r>
          </w:p>
          <w:p>
            <w:pPr>
              <w:spacing w:after="0" w:before="0" w:line="280" w:lineRule="atLeast"/>
            </w:pPr>
            <w:r>
              <w:rPr>
                <w:rFonts w:ascii="Calibri" w:cs="Calibri" w:eastAsia="Calibri" w:hAnsi="Calibri"/>
                <w:b w:val="false"/>
                <w:bCs w:val="false"/>
                <w:color w:val="3A3546"/>
                <w:sz w:val="19"/>
                <w:szCs w:val="19"/>
              </w:rPr>
              <w:t xml:space="preserve">Rigueur</w:t>
            </w:r>
          </w:p>
          <w:p>
            <w:pPr>
              <w:spacing w:after="0" w:before="0" w:line="280" w:lineRule="atLeast"/>
            </w:pPr>
            <w:r>
              <w:rPr>
                <w:rFonts w:ascii="Calibri" w:cs="Calibri" w:eastAsia="Calibri" w:hAnsi="Calibri"/>
                <w:b w:val="false"/>
                <w:bCs w:val="false"/>
                <w:color w:val="3A3546"/>
                <w:sz w:val="19"/>
                <w:szCs w:val="19"/>
              </w:rPr>
              <w:t xml:space="preserve">Créativité</w:t>
            </w:r>
          </w:p>
          <w:p>
            <w:pPr>
              <w:spacing w:after="0" w:before="0" w:line="280" w:lineRule="atLeast"/>
            </w:pPr>
            <w:r>
              <w:rPr>
                <w:rFonts w:ascii="Calibri" w:cs="Calibri" w:eastAsia="Calibri" w:hAnsi="Calibri"/>
                <w:b w:val="false"/>
                <w:bCs w:val="false"/>
                <w:color w:val="3A3546"/>
                <w:sz w:val="19"/>
                <w:szCs w:val="19"/>
              </w:rPr>
              <w:t xml:space="preserve">Pédagogie</w:t>
            </w:r>
          </w:p>
          <w:p>
            <w:pPr>
              <w:spacing w:after="0" w:before="0" w:line="280" w:lineRule="atLeast"/>
            </w:pPr>
            <w:r>
              <w:rPr>
                <w:rFonts w:ascii="Calibri" w:cs="Calibri" w:eastAsia="Calibri" w:hAnsi="Calibri"/>
                <w:b w:val="false"/>
                <w:bCs w:val="false"/>
                <w:color w:val="3A3546"/>
                <w:sz w:val="19"/>
                <w:szCs w:val="19"/>
              </w:rPr>
              <w:t xml:space="preserve">Ouverture</w:t>
            </w:r>
          </w:p>
          <w:p>
            <w:pPr>
              <w:spacing w:after="0" w:before="0" w:line="280" w:lineRule="atLeast"/>
            </w:pPr>
            <w:r>
              <w:rPr>
                <w:rFonts w:ascii="Calibri" w:cs="Calibri" w:eastAsia="Calibri" w:hAnsi="Calibri"/>
                <w:b w:val="false"/>
                <w:bCs w:val="false"/>
                <w:color w:val="3A3546"/>
                <w:sz w:val="19"/>
                <w:szCs w:val="19"/>
              </w:rPr>
              <w:t xml:space="preserve">Engagement</w:t>
            </w:r>
          </w:p>
          <w:p>
            <w:pPr>
              <w:pBdr>
                <w:bottom w:val="single" w:color="4E4470" w:sz="6" w:space="4"/>
              </w:pBdr>
              <w:spacing w:after="90" w:before="180"/>
            </w:pPr>
            <w:r>
              <w:rPr>
                <w:rFonts w:ascii="Calibri" w:cs="Calibri" w:eastAsia="Calibri" w:hAnsi="Calibri"/>
                <w:b/>
                <w:bCs/>
                <w:color w:val="4E4470"/>
                <w:spacing w:val="24"/>
                <w:sz w:val="19"/>
                <w:szCs w:val="19"/>
              </w:rPr>
              <w:t xml:space="preserve">CENTRES D'INTÉRÊT</w:t>
            </w:r>
          </w:p>
          <w:p>
            <w:pPr>
              <w:spacing w:after="0" w:before="0" w:line="280" w:lineRule="atLeast"/>
            </w:pPr>
            <w:r>
              <w:rPr>
                <w:rFonts w:ascii="Calibri" w:cs="Calibri" w:eastAsia="Calibri" w:hAnsi="Calibri"/>
                <w:b w:val="false"/>
                <w:bCs w:val="false"/>
                <w:color w:val="3A3546"/>
                <w:sz w:val="19"/>
                <w:szCs w:val="19"/>
              </w:rPr>
              <w:t xml:space="preserve">Médias et culture de l'information</w:t>
            </w:r>
          </w:p>
          <w:p>
            <w:pPr>
              <w:spacing w:after="0" w:before="0" w:line="280" w:lineRule="atLeast"/>
            </w:pPr>
            <w:r>
              <w:rPr>
                <w:rFonts w:ascii="Calibri" w:cs="Calibri" w:eastAsia="Calibri" w:hAnsi="Calibri"/>
                <w:b w:val="false"/>
                <w:bCs w:val="false"/>
                <w:color w:val="3A3546"/>
                <w:sz w:val="19"/>
                <w:szCs w:val="19"/>
              </w:rPr>
              <w:t xml:space="preserve">Sciences et vulgarisation</w:t>
            </w:r>
          </w:p>
          <w:p>
            <w:pPr>
              <w:spacing w:after="0" w:before="0" w:line="280" w:lineRule="atLeast"/>
            </w:pPr>
            <w:r>
              <w:rPr>
                <w:rFonts w:ascii="Calibri" w:cs="Calibri" w:eastAsia="Calibri" w:hAnsi="Calibri"/>
                <w:b w:val="false"/>
                <w:bCs w:val="false"/>
                <w:color w:val="3A3546"/>
                <w:sz w:val="19"/>
                <w:szCs w:val="19"/>
              </w:rPr>
              <w:t xml:space="preserve">Société et enjeux citoyens</w:t>
            </w:r>
          </w:p>
          <w:p>
            <w:pPr>
              <w:spacing w:after="0" w:before="0" w:line="280" w:lineRule="atLeast"/>
            </w:pPr>
            <w:r>
              <w:rPr>
                <w:rFonts w:ascii="Calibri" w:cs="Calibri" w:eastAsia="Calibri" w:hAnsi="Calibri"/>
                <w:b w:val="false"/>
                <w:bCs w:val="false"/>
                <w:color w:val="3A3546"/>
                <w:sz w:val="19"/>
                <w:szCs w:val="19"/>
              </w:rPr>
              <w:t xml:space="preserve">Environnement et durabilité</w:t>
            </w:r>
          </w:p>
          <w:p>
            <w:pPr>
              <w:spacing w:after="0" w:before="0" w:line="280" w:lineRule="atLeast"/>
            </w:pPr>
            <w:r>
              <w:rPr>
                <w:rFonts w:ascii="Calibri" w:cs="Calibri" w:eastAsia="Calibri" w:hAnsi="Calibri"/>
                <w:b w:val="false"/>
                <w:bCs w:val="false"/>
                <w:color w:val="3A3546"/>
                <w:sz w:val="19"/>
                <w:szCs w:val="19"/>
              </w:rPr>
              <w:t xml:space="preserve">Géopolitique et sociétés</w:t>
            </w:r>
          </w:p>
        </w:tc>
        <w:tc>
          <w:tcPr>
            <w:tcW w:type="dxa" w:w="8226"/>
            <w:tcBorders>
              <w:top w:val="none" w:color="FFFFFF" w:sz="0"/>
              <w:left w:val="none" w:color="FFFFFF" w:sz="0"/>
              <w:bottom w:val="none" w:color="FFFFFF" w:sz="0"/>
              <w:right w:val="none" w:color="FFFFFF" w:sz="0"/>
            </w:tcBorders>
            <w:tcMar>
              <w:top w:type="dxa" w:w="640"/>
              <w:left w:type="dxa" w:w="600"/>
              <w:bottom w:type="dxa" w:w="520"/>
              <w:right w:type="dxa" w:w="640"/>
            </w:tcMar>
            <w:vAlign w:val="top"/>
          </w:tcPr>
          <w:p>
            <w:pPr>
              <w:spacing w:after="20"/>
            </w:pPr>
            <w:r>
              <w:rPr>
                <w:rFonts w:ascii="Calibri" w:cs="Calibri" w:eastAsia="Calibri" w:hAnsi="Calibri"/>
                <w:b/>
                <w:bCs/>
                <w:color w:val="232030"/>
                <w:spacing w:val="6"/>
                <w:sz w:val="46"/>
                <w:szCs w:val="46"/>
              </w:rPr>
              <w:t xml:space="preserve">Élodie Descamps</w:t>
            </w:r>
          </w:p>
          <w:p>
            <w:pPr>
              <w:spacing w:after="120"/>
            </w:pPr>
            <w:r>
              <w:rPr>
                <w:rFonts w:ascii="Calibri" w:cs="Calibri" w:eastAsia="Calibri" w:hAnsi="Calibri"/>
                <w:b/>
                <w:bCs/>
                <w:color w:val="4E4470"/>
                <w:spacing w:val="16"/>
                <w:sz w:val="23"/>
                <w:szCs w:val="23"/>
              </w:rPr>
              <w:t xml:space="preserve">COMMUNITY MANAGER ET RÉDACTRICE WEB</w:t>
            </w:r>
          </w:p>
          <w:p>
            <w:pPr>
              <w:spacing w:after="40" w:line="270" w:lineRule="atLeast"/>
              <w:jc w:val="both"/>
            </w:pPr>
            <w:r>
              <w:rPr>
                <w:rFonts w:ascii="Calibri" w:cs="Calibri" w:eastAsia="Calibri" w:hAnsi="Calibri"/>
                <w:color w:val="4A4556"/>
                <w:sz w:val="19"/>
                <w:szCs w:val="19"/>
              </w:rPr>
              <w:t xml:space="preserve">Je suis journaliste et rédactrice web, formée à l'animation de communautés en ligne et à la production de contenus pour le web. J'ai géré et développé des comptes de réseaux sociaux, animé des newsletters et modéré des espaces d'expression citoyenne. Je sais aussi coordonner des projets éditoriaux et travailler avec des publics variés.</w:t>
            </w:r>
          </w:p>
          <w:p>
            <w:pPr>
              <w:pBdr>
                <w:bottom w:val="single" w:color="4E4470" w:sz="6" w:space="4"/>
              </w:pBdr>
              <w:spacing w:after="90" w:before="180"/>
            </w:pPr>
            <w:r>
              <w:rPr>
                <w:rFonts w:ascii="Calibri" w:cs="Calibri" w:eastAsia="Calibri" w:hAnsi="Calibri"/>
                <w:b/>
                <w:bCs/>
                <w:color w:val="4E4470"/>
                <w:spacing w:val="24"/>
                <w:sz w:val="19"/>
                <w:szCs w:val="19"/>
              </w:rPr>
              <w:t xml:space="preserve">EXPÉRIENCES PROFESSIONNELLES</w:t>
            </w:r>
          </w:p>
          <w:p>
            <w:pPr>
              <w:tabs>
                <w:tab w:val="right" w:pos="6986"/>
              </w:tabs>
              <w:spacing w:after="30" w:before="40"/>
            </w:pPr>
            <w:r>
              <w:rPr>
                <w:rFonts w:ascii="Calibri" w:cs="Calibri" w:eastAsia="Calibri" w:hAnsi="Calibri"/>
                <w:b/>
                <w:bCs/>
                <w:color w:val="302C3B"/>
                <w:sz w:val="21"/>
                <w:szCs w:val="21"/>
              </w:rPr>
              <w:t xml:space="preserve">Chargée de médiation et d'animation communautaire</w:t>
            </w:r>
            <w:r>
              <w:rPr>
                <w:rFonts w:ascii="Calibri" w:cs="Calibri" w:eastAsia="Calibri" w:hAnsi="Calibri"/>
                <w:color w:val="726D80"/>
                <w:sz w:val="19"/>
                <w:szCs w:val="19"/>
              </w:rPr>
              <w:t xml:space="preserve">, La Voix du Nord, Lille</w:t>
            </w:r>
            <w:r>
              <w:rPr>
                <w:rFonts w:ascii="Calibri" w:cs="Calibri" w:eastAsia="Calibri" w:hAnsi="Calibri"/>
                <w:sz w:val="18"/>
                <w:szCs w:val="18"/>
              </w:rPr>
              <w:tab/>
            </w:r>
            <w:r>
              <w:rPr>
                <w:rFonts w:ascii="Calibri" w:cs="Calibri" w:eastAsia="Calibri" w:hAnsi="Calibri"/>
                <w:i/>
                <w:iCs/>
                <w:color w:val="726D80"/>
                <w:sz w:val="18"/>
                <w:szCs w:val="18"/>
              </w:rPr>
              <w:t xml:space="preserve">Depuis 2025</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Gestion et animation de comptes de réseaux sociaux</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Entretien du lien avec les publics et animation de communauté en ligne</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Modération, sélection et valorisation du courrier des lecteurs et de la parole citoyenne</w:t>
            </w:r>
          </w:p>
          <w:p>
            <w:pPr>
              <w:tabs>
                <w:tab w:val="right" w:pos="6986"/>
              </w:tabs>
              <w:spacing w:after="30" w:before="150"/>
            </w:pPr>
            <w:r>
              <w:rPr>
                <w:rFonts w:ascii="Calibri" w:cs="Calibri" w:eastAsia="Calibri" w:hAnsi="Calibri"/>
                <w:b/>
                <w:bCs/>
                <w:color w:val="302C3B"/>
                <w:sz w:val="21"/>
                <w:szCs w:val="21"/>
              </w:rPr>
              <w:t xml:space="preserve">Chargée de communication et de vulgarisation</w:t>
            </w:r>
            <w:r>
              <w:rPr>
                <w:rFonts w:ascii="Calibri" w:cs="Calibri" w:eastAsia="Calibri" w:hAnsi="Calibri"/>
                <w:color w:val="726D80"/>
                <w:sz w:val="19"/>
                <w:szCs w:val="19"/>
              </w:rPr>
              <w:t xml:space="preserve">, GEO.fr, Gennevilliers</w:t>
            </w:r>
            <w:r>
              <w:rPr>
                <w:rFonts w:ascii="Calibri" w:cs="Calibri" w:eastAsia="Calibri" w:hAnsi="Calibri"/>
                <w:sz w:val="18"/>
                <w:szCs w:val="18"/>
              </w:rPr>
              <w:tab/>
            </w:r>
            <w:r>
              <w:rPr>
                <w:rFonts w:ascii="Calibri" w:cs="Calibri" w:eastAsia="Calibri" w:hAnsi="Calibri"/>
                <w:i/>
                <w:iCs/>
                <w:color w:val="726D80"/>
                <w:sz w:val="18"/>
                <w:szCs w:val="18"/>
              </w:rPr>
              <w:t xml:space="preserve">2022 – 2024</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Publication sur les réseaux sociaux</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Rédaction d'articles, interviews et contenus SEO</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Intégration du magazine et des pôles du site</w:t>
            </w:r>
          </w:p>
          <w:p>
            <w:pPr>
              <w:tabs>
                <w:tab w:val="right" w:pos="6986"/>
              </w:tabs>
              <w:spacing w:after="30" w:before="150"/>
            </w:pPr>
            <w:r>
              <w:rPr>
                <w:rFonts w:ascii="Calibri" w:cs="Calibri" w:eastAsia="Calibri" w:hAnsi="Calibri"/>
                <w:b/>
                <w:bCs/>
                <w:color w:val="302C3B"/>
                <w:sz w:val="21"/>
                <w:szCs w:val="21"/>
              </w:rPr>
              <w:t xml:space="preserve">Rédactrice spécialisée société et sciences</w:t>
            </w:r>
            <w:r>
              <w:rPr>
                <w:rFonts w:ascii="Calibri" w:cs="Calibri" w:eastAsia="Calibri" w:hAnsi="Calibri"/>
                <w:color w:val="726D80"/>
                <w:sz w:val="19"/>
                <w:szCs w:val="19"/>
              </w:rPr>
              <w:t xml:space="preserve">, Gentside / Maxisciences, Paris</w:t>
            </w:r>
            <w:r>
              <w:rPr>
                <w:rFonts w:ascii="Calibri" w:cs="Calibri" w:eastAsia="Calibri" w:hAnsi="Calibri"/>
                <w:sz w:val="18"/>
                <w:szCs w:val="18"/>
              </w:rPr>
              <w:tab/>
            </w:r>
            <w:r>
              <w:rPr>
                <w:rFonts w:ascii="Calibri" w:cs="Calibri" w:eastAsia="Calibri" w:hAnsi="Calibri"/>
                <w:i/>
                <w:iCs/>
                <w:color w:val="726D80"/>
                <w:sz w:val="18"/>
                <w:szCs w:val="18"/>
              </w:rPr>
              <w:t xml:space="preserve">2021 – 2022</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Gestion, animation et coordination de la newsletter « Savoirs » et entretien de sa communauté d'abonnés</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Rédaction d'articles et de contenus SEO sur les enjeux scientifiques et sociétaux</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Montage vidéo sur Wochit, production de supports audiovisuels pédagogiques de sensibilisation</w:t>
            </w:r>
          </w:p>
          <w:p>
            <w:pPr>
              <w:tabs>
                <w:tab w:val="right" w:pos="6986"/>
              </w:tabs>
              <w:spacing w:after="30" w:before="150"/>
            </w:pPr>
            <w:r>
              <w:rPr>
                <w:rFonts w:ascii="Calibri" w:cs="Calibri" w:eastAsia="Calibri" w:hAnsi="Calibri"/>
                <w:b/>
                <w:bCs/>
                <w:color w:val="302C3B"/>
                <w:sz w:val="21"/>
                <w:szCs w:val="21"/>
              </w:rPr>
              <w:t xml:space="preserve">Responsable de coordination éditoriale</w:t>
            </w:r>
            <w:r>
              <w:rPr>
                <w:rFonts w:ascii="Calibri" w:cs="Calibri" w:eastAsia="Calibri" w:hAnsi="Calibri"/>
                <w:color w:val="726D80"/>
                <w:sz w:val="19"/>
                <w:szCs w:val="19"/>
              </w:rPr>
              <w:t xml:space="preserve">, Jeune Afrique, Paris</w:t>
            </w:r>
            <w:r>
              <w:rPr>
                <w:rFonts w:ascii="Calibri" w:cs="Calibri" w:eastAsia="Calibri" w:hAnsi="Calibri"/>
                <w:sz w:val="18"/>
                <w:szCs w:val="18"/>
              </w:rPr>
              <w:tab/>
            </w:r>
            <w:r>
              <w:rPr>
                <w:rFonts w:ascii="Calibri" w:cs="Calibri" w:eastAsia="Calibri" w:hAnsi="Calibri"/>
                <w:i/>
                <w:iCs/>
                <w:color w:val="726D80"/>
                <w:sz w:val="18"/>
                <w:szCs w:val="18"/>
              </w:rPr>
              <w:t xml:space="preserve">2017 – 2020</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Développement et pilotage d'une stratégie éditoriale sur les enjeux africains, de développement et de géopolitique</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Optimisation des contenus et mise en ligne</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Coordination et accompagnement d'une équipe de rédaction multiculturelle et internationale</w:t>
            </w:r>
          </w:p>
          <w:p>
            <w:pPr>
              <w:tabs>
                <w:tab w:val="right" w:pos="6986"/>
              </w:tabs>
              <w:spacing w:after="30" w:before="150"/>
            </w:pPr>
            <w:r>
              <w:rPr>
                <w:rFonts w:ascii="Calibri" w:cs="Calibri" w:eastAsia="Calibri" w:hAnsi="Calibri"/>
                <w:b/>
                <w:bCs/>
                <w:color w:val="302C3B"/>
                <w:sz w:val="21"/>
                <w:szCs w:val="21"/>
              </w:rPr>
              <w:t xml:space="preserve">Animatrice d'ateliers et médiatrice de terrain</w:t>
            </w:r>
            <w:r>
              <w:rPr>
                <w:rFonts w:ascii="Calibri" w:cs="Calibri" w:eastAsia="Calibri" w:hAnsi="Calibri"/>
                <w:color w:val="726D80"/>
                <w:sz w:val="19"/>
                <w:szCs w:val="19"/>
              </w:rPr>
              <w:t xml:space="preserve">, La Voix du Nord, Lille</w:t>
            </w:r>
            <w:r>
              <w:rPr>
                <w:rFonts w:ascii="Calibri" w:cs="Calibri" w:eastAsia="Calibri" w:hAnsi="Calibri"/>
                <w:sz w:val="18"/>
                <w:szCs w:val="18"/>
              </w:rPr>
              <w:tab/>
            </w:r>
            <w:r>
              <w:rPr>
                <w:rFonts w:ascii="Calibri" w:cs="Calibri" w:eastAsia="Calibri" w:hAnsi="Calibri"/>
                <w:i/>
                <w:iCs/>
                <w:color w:val="726D80"/>
                <w:sz w:val="18"/>
                <w:szCs w:val="18"/>
              </w:rPr>
              <w:t xml:space="preserve">2024 – 2025</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Reportages locaux et rédaction d'articles d'analyse</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Animation d'ateliers d'éducation aux médias et à l'information (EMI) auprès de lycéens et d'étudiants en milieu scolaire</w:t>
            </w:r>
          </w:p>
          <w:p>
            <w:pPr>
              <w:pBdr>
                <w:bottom w:val="single" w:color="4E4470" w:sz="6" w:space="4"/>
              </w:pBdr>
              <w:spacing w:after="90" w:before="180"/>
            </w:pPr>
            <w:r>
              <w:rPr>
                <w:rFonts w:ascii="Calibri" w:cs="Calibri" w:eastAsia="Calibri" w:hAnsi="Calibri"/>
                <w:b/>
                <w:bCs/>
                <w:color w:val="4E4470"/>
                <w:spacing w:val="24"/>
                <w:sz w:val="19"/>
                <w:szCs w:val="19"/>
              </w:rPr>
              <w:t xml:space="preserve">FORMATIONS</w:t>
            </w:r>
          </w:p>
          <w:p>
            <w:pPr>
              <w:tabs>
                <w:tab w:val="right" w:pos="6986"/>
              </w:tabs>
              <w:spacing w:after="0" w:before="60" w:line="260" w:lineRule="atLeast"/>
            </w:pPr>
            <w:r>
              <w:rPr>
                <w:rFonts w:ascii="Calibri" w:cs="Calibri" w:eastAsia="Calibri" w:hAnsi="Calibri"/>
                <w:b/>
                <w:bCs/>
                <w:color w:val="302C3B"/>
                <w:sz w:val="20"/>
                <w:szCs w:val="20"/>
              </w:rPr>
              <w:t xml:space="preserve">Master 2 Journalisme web</w:t>
            </w:r>
            <w:r>
              <w:rPr>
                <w:rFonts w:ascii="Calibri" w:cs="Calibri" w:eastAsia="Calibri" w:hAnsi="Calibri"/>
                <w:color w:val="726D80"/>
                <w:sz w:val="18"/>
                <w:szCs w:val="18"/>
              </w:rPr>
              <w:t xml:space="preserve">, Université de Science Politique de Montpellier</w:t>
            </w:r>
            <w:r>
              <w:rPr>
                <w:rFonts w:ascii="Calibri" w:cs="Calibri" w:eastAsia="Calibri" w:hAnsi="Calibri"/>
                <w:sz w:val="18"/>
                <w:szCs w:val="18"/>
              </w:rPr>
              <w:tab/>
            </w:r>
            <w:r>
              <w:rPr>
                <w:rFonts w:ascii="Calibri" w:cs="Calibri" w:eastAsia="Calibri" w:hAnsi="Calibri"/>
                <w:i/>
                <w:iCs/>
                <w:color w:val="726D80"/>
                <w:sz w:val="18"/>
                <w:szCs w:val="18"/>
              </w:rPr>
              <w:t xml:space="preserve">2017</w:t>
            </w:r>
          </w:p>
          <w:p>
            <w:pPr>
              <w:tabs>
                <w:tab w:val="right" w:pos="6986"/>
              </w:tabs>
              <w:spacing w:after="0" w:before="60" w:line="260" w:lineRule="atLeast"/>
            </w:pPr>
            <w:r>
              <w:rPr>
                <w:rFonts w:ascii="Calibri" w:cs="Calibri" w:eastAsia="Calibri" w:hAnsi="Calibri"/>
                <w:b/>
                <w:bCs/>
                <w:color w:val="302C3B"/>
                <w:sz w:val="20"/>
                <w:szCs w:val="20"/>
              </w:rPr>
              <w:t xml:space="preserve">Master 1 Science politique</w:t>
            </w:r>
            <w:r>
              <w:rPr>
                <w:rFonts w:ascii="Calibri" w:cs="Calibri" w:eastAsia="Calibri" w:hAnsi="Calibri"/>
                <w:color w:val="726D80"/>
                <w:sz w:val="18"/>
                <w:szCs w:val="18"/>
              </w:rPr>
              <w:t xml:space="preserve">, Université de Science Politique de Montpellier</w:t>
            </w:r>
            <w:r>
              <w:rPr>
                <w:rFonts w:ascii="Calibri" w:cs="Calibri" w:eastAsia="Calibri" w:hAnsi="Calibri"/>
                <w:sz w:val="18"/>
                <w:szCs w:val="18"/>
              </w:rPr>
              <w:tab/>
            </w:r>
            <w:r>
              <w:rPr>
                <w:rFonts w:ascii="Calibri" w:cs="Calibri" w:eastAsia="Calibri" w:hAnsi="Calibri"/>
                <w:i/>
                <w:iCs/>
                <w:color w:val="726D80"/>
                <w:sz w:val="18"/>
                <w:szCs w:val="18"/>
              </w:rPr>
              <w:t xml:space="preserve">2016</w:t>
            </w:r>
          </w:p>
          <w:p>
            <w:pPr>
              <w:tabs>
                <w:tab w:val="right" w:pos="6986"/>
              </w:tabs>
              <w:spacing w:after="0" w:before="60" w:line="260" w:lineRule="atLeast"/>
            </w:pPr>
            <w:r>
              <w:rPr>
                <w:rFonts w:ascii="Calibri" w:cs="Calibri" w:eastAsia="Calibri" w:hAnsi="Calibri"/>
                <w:b/>
                <w:bCs/>
                <w:color w:val="302C3B"/>
                <w:sz w:val="20"/>
                <w:szCs w:val="20"/>
              </w:rPr>
              <w:t xml:space="preserve">Licence Science politique</w:t>
            </w:r>
            <w:r>
              <w:rPr>
                <w:rFonts w:ascii="Calibri" w:cs="Calibri" w:eastAsia="Calibri" w:hAnsi="Calibri"/>
                <w:color w:val="726D80"/>
                <w:sz w:val="18"/>
                <w:szCs w:val="18"/>
              </w:rPr>
              <w:t xml:space="preserve">, Université de Science Politique de Montpellier</w:t>
            </w:r>
            <w:r>
              <w:rPr>
                <w:rFonts w:ascii="Calibri" w:cs="Calibri" w:eastAsia="Calibri" w:hAnsi="Calibri"/>
                <w:sz w:val="18"/>
                <w:szCs w:val="18"/>
              </w:rPr>
              <w:tab/>
            </w:r>
            <w:r>
              <w:rPr>
                <w:rFonts w:ascii="Calibri" w:cs="Calibri" w:eastAsia="Calibri" w:hAnsi="Calibri"/>
                <w:i/>
                <w:iCs/>
                <w:color w:val="726D80"/>
                <w:sz w:val="18"/>
                <w:szCs w:val="18"/>
              </w:rPr>
              <w:t xml:space="preserve">2015</w:t>
            </w:r>
          </w:p>
          <w:p>
            <w:pPr>
              <w:pBdr>
                <w:bottom w:val="single" w:color="4E4470" w:sz="6" w:space="4"/>
              </w:pBdr>
              <w:spacing w:after="90" w:before="180"/>
            </w:pPr>
            <w:r>
              <w:rPr>
                <w:rFonts w:ascii="Calibri" w:cs="Calibri" w:eastAsia="Calibri" w:hAnsi="Calibri"/>
                <w:b/>
                <w:bCs/>
                <w:color w:val="4E4470"/>
                <w:spacing w:val="24"/>
                <w:sz w:val="19"/>
                <w:szCs w:val="19"/>
              </w:rPr>
              <w:t xml:space="preserve">COMPÉTENCES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Animation de comptes de réseaux sociaux</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Coordination de projets éditoriaux</w:t>
                  </w:r>
                </w:p>
              </w:tc>
            </w:tr>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Création de contenus web</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Valorisation de la parole citoyenne</w:t>
                  </w:r>
                </w:p>
              </w:tc>
            </w:tr>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Animation et gestion de newsletters</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Vulgarisation de contenus complexes</w:t>
                  </w:r>
                </w:p>
              </w:tc>
            </w:tr>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Optimisation SEO de contenus</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Rédaction web et vidéo</w:t>
                  </w:r>
                </w:p>
              </w:tc>
            </w:tr>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Veille et analyse éditoriale</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p>
              </w:tc>
            </w:tr>
          </w:tbl>
          <w:p/>
        </w:tc>
      </w:tr>
    </w:tbl>
    <w:sectPr>
      <w:pgSz w:w="11906" w:h="16838" w:orient="portrait"/>
      <w:pgMar w:top="0" w:right="0" w:bottom="0" w:left="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02C3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Élodie Descamps</dc:title>
  <dc:creator>FindMyJob</dc:creator>
  <cp:lastModifiedBy>Un-named</cp:lastModifiedBy>
  <cp:revision>1</cp:revision>
  <dcterms:created xsi:type="dcterms:W3CDTF">2026-09-25T11:42:03.801Z</dcterms:created>
  <dcterms:modified xsi:type="dcterms:W3CDTF">2026-09-25T11:42:03.801Z</dcterms:modified>
</cp:coreProperties>
</file>

<file path=docProps/custom.xml><?xml version="1.0" encoding="utf-8"?>
<Properties xmlns="http://schemas.openxmlformats.org/officeDocument/2006/custom-properties" xmlns:vt="http://schemas.openxmlformats.org/officeDocument/2006/docPropsVTypes"/>
</file>